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58"/>
        <w:gridCol w:w="4797"/>
      </w:tblGrid>
      <w:tr w:rsidR="000B796F" w:rsidRPr="008E3A55" w:rsidTr="008F6F73">
        <w:tc>
          <w:tcPr>
            <w:tcW w:w="5069" w:type="dxa"/>
          </w:tcPr>
          <w:p w:rsidR="000B796F" w:rsidRPr="008E3A55" w:rsidRDefault="000B796F" w:rsidP="008F6F73">
            <w:pPr>
              <w:spacing w:after="0" w:line="240" w:lineRule="auto"/>
              <w:rPr>
                <w:rFonts w:ascii="Times New Roman" w:hAnsi="Times New Roman"/>
                <w:b/>
                <w:sz w:val="32"/>
                <w:szCs w:val="32"/>
              </w:rPr>
            </w:pPr>
          </w:p>
        </w:tc>
        <w:tc>
          <w:tcPr>
            <w:tcW w:w="5070" w:type="dxa"/>
          </w:tcPr>
          <w:p w:rsidR="000B796F" w:rsidRPr="00E451E5" w:rsidRDefault="000B796F" w:rsidP="008F6F73">
            <w:pPr>
              <w:spacing w:after="0" w:line="240" w:lineRule="auto"/>
              <w:jc w:val="both"/>
              <w:rPr>
                <w:rFonts w:ascii="Times New Roman" w:hAnsi="Times New Roman"/>
                <w:b/>
                <w:sz w:val="28"/>
                <w:szCs w:val="28"/>
              </w:rPr>
            </w:pPr>
            <w:r w:rsidRPr="00E451E5">
              <w:rPr>
                <w:rFonts w:ascii="Times New Roman" w:hAnsi="Times New Roman"/>
                <w:b/>
                <w:sz w:val="28"/>
                <w:szCs w:val="28"/>
              </w:rPr>
              <w:t>ЗАТВЕРДЖЕНО:</w:t>
            </w:r>
          </w:p>
          <w:p w:rsidR="000B796F" w:rsidRPr="00317DF3" w:rsidRDefault="000B796F" w:rsidP="008F6F73">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Рішенням Загальних зборів членів Громадської організації </w:t>
            </w:r>
            <w:r w:rsidRPr="00317DF3">
              <w:rPr>
                <w:rFonts w:ascii="Times New Roman" w:eastAsia="Times New Roman" w:hAnsi="Times New Roman"/>
                <w:b/>
                <w:bCs/>
                <w:sz w:val="24"/>
                <w:szCs w:val="24"/>
              </w:rPr>
              <w:t>«</w:t>
            </w:r>
            <w:r>
              <w:rPr>
                <w:rFonts w:ascii="Times New Roman" w:eastAsia="Times New Roman" w:hAnsi="Times New Roman"/>
                <w:b/>
                <w:bCs/>
                <w:sz w:val="24"/>
                <w:szCs w:val="24"/>
              </w:rPr>
              <w:t>Українська агенція з авторських та суміжних прав</w:t>
            </w:r>
            <w:r w:rsidRPr="00317DF3">
              <w:rPr>
                <w:rFonts w:ascii="Times New Roman" w:eastAsia="Times New Roman" w:hAnsi="Times New Roman"/>
                <w:b/>
                <w:bCs/>
                <w:sz w:val="24"/>
                <w:szCs w:val="24"/>
              </w:rPr>
              <w:t>»</w:t>
            </w:r>
          </w:p>
          <w:p w:rsidR="000B796F" w:rsidRPr="00841939" w:rsidRDefault="000B796F" w:rsidP="008F6F73">
            <w:pPr>
              <w:spacing w:after="0" w:line="240" w:lineRule="auto"/>
              <w:rPr>
                <w:rFonts w:ascii="Times New Roman" w:eastAsia="Times New Roman" w:hAnsi="Times New Roman"/>
                <w:b/>
                <w:bCs/>
                <w:sz w:val="24"/>
                <w:szCs w:val="24"/>
              </w:rPr>
            </w:pPr>
            <w:r w:rsidRPr="00317DF3">
              <w:rPr>
                <w:rFonts w:ascii="Times New Roman" w:eastAsia="Times New Roman" w:hAnsi="Times New Roman"/>
                <w:b/>
                <w:bCs/>
                <w:sz w:val="24"/>
                <w:szCs w:val="24"/>
              </w:rPr>
              <w:t xml:space="preserve">Протокол № </w:t>
            </w:r>
            <w:r>
              <w:rPr>
                <w:rFonts w:ascii="Times New Roman" w:eastAsia="Times New Roman" w:hAnsi="Times New Roman"/>
                <w:b/>
                <w:bCs/>
                <w:sz w:val="24"/>
                <w:szCs w:val="24"/>
                <w:lang w:val="ru-RU"/>
              </w:rPr>
              <w:t>___</w:t>
            </w:r>
            <w:r>
              <w:rPr>
                <w:rFonts w:ascii="Times New Roman" w:eastAsia="Times New Roman" w:hAnsi="Times New Roman"/>
                <w:b/>
                <w:bCs/>
                <w:sz w:val="24"/>
                <w:szCs w:val="24"/>
              </w:rPr>
              <w:t xml:space="preserve"> від </w:t>
            </w:r>
            <w:r w:rsidRPr="00317DF3">
              <w:rPr>
                <w:rFonts w:ascii="Times New Roman" w:eastAsia="Times New Roman" w:hAnsi="Times New Roman"/>
                <w:b/>
                <w:bCs/>
                <w:sz w:val="24"/>
                <w:szCs w:val="24"/>
              </w:rPr>
              <w:t>«</w:t>
            </w:r>
            <w:r>
              <w:rPr>
                <w:rFonts w:ascii="Times New Roman" w:eastAsia="Times New Roman" w:hAnsi="Times New Roman"/>
                <w:b/>
                <w:bCs/>
                <w:sz w:val="24"/>
                <w:szCs w:val="24"/>
              </w:rPr>
              <w:t>___</w:t>
            </w:r>
            <w:r w:rsidRPr="00317DF3">
              <w:rPr>
                <w:rFonts w:ascii="Times New Roman" w:eastAsia="Times New Roman" w:hAnsi="Times New Roman"/>
                <w:b/>
                <w:bCs/>
                <w:sz w:val="24"/>
                <w:szCs w:val="24"/>
              </w:rPr>
              <w:t xml:space="preserve">» </w:t>
            </w:r>
            <w:r>
              <w:rPr>
                <w:rFonts w:ascii="Times New Roman" w:eastAsia="Times New Roman" w:hAnsi="Times New Roman"/>
                <w:b/>
                <w:bCs/>
                <w:sz w:val="24"/>
                <w:szCs w:val="24"/>
                <w:lang w:val="ru-RU"/>
              </w:rPr>
              <w:t>_______</w:t>
            </w:r>
            <w:r>
              <w:rPr>
                <w:rFonts w:ascii="Times New Roman" w:eastAsia="Times New Roman" w:hAnsi="Times New Roman"/>
                <w:b/>
                <w:bCs/>
                <w:sz w:val="24"/>
                <w:szCs w:val="24"/>
              </w:rPr>
              <w:t xml:space="preserve"> 2019 р. </w:t>
            </w:r>
          </w:p>
          <w:p w:rsidR="000B796F" w:rsidRPr="008E3A55" w:rsidRDefault="000B796F" w:rsidP="008F6F73">
            <w:pPr>
              <w:spacing w:after="0" w:line="240" w:lineRule="auto"/>
              <w:jc w:val="both"/>
              <w:rPr>
                <w:rFonts w:ascii="Times New Roman" w:hAnsi="Times New Roman"/>
                <w:b/>
                <w:sz w:val="32"/>
                <w:szCs w:val="32"/>
              </w:rPr>
            </w:pPr>
          </w:p>
        </w:tc>
      </w:tr>
    </w:tbl>
    <w:p w:rsidR="000B796F" w:rsidRDefault="000B796F" w:rsidP="000B796F">
      <w:pPr>
        <w:spacing w:after="0" w:line="240" w:lineRule="auto"/>
        <w:jc w:val="both"/>
        <w:rPr>
          <w:rFonts w:ascii="Times New Roman" w:hAnsi="Times New Roman"/>
          <w:sz w:val="32"/>
          <w:szCs w:val="32"/>
        </w:rPr>
      </w:pPr>
    </w:p>
    <w:p w:rsidR="000B796F" w:rsidRPr="00330686" w:rsidRDefault="000B796F" w:rsidP="000B796F">
      <w:pPr>
        <w:spacing w:after="0" w:line="240" w:lineRule="auto"/>
        <w:jc w:val="both"/>
        <w:rPr>
          <w:rFonts w:ascii="Times New Roman" w:hAnsi="Times New Roman"/>
          <w:sz w:val="28"/>
          <w:szCs w:val="28"/>
        </w:rPr>
      </w:pPr>
    </w:p>
    <w:p w:rsidR="000B796F" w:rsidRPr="00330686" w:rsidRDefault="000B796F" w:rsidP="000B796F">
      <w:pPr>
        <w:spacing w:after="0" w:line="240" w:lineRule="auto"/>
        <w:jc w:val="both"/>
        <w:rPr>
          <w:rFonts w:ascii="Times New Roman" w:hAnsi="Times New Roman"/>
          <w:sz w:val="28"/>
          <w:szCs w:val="28"/>
        </w:rPr>
      </w:pPr>
    </w:p>
    <w:p w:rsidR="000B796F" w:rsidRPr="00330686" w:rsidRDefault="000B796F" w:rsidP="000B796F">
      <w:pPr>
        <w:spacing w:after="0" w:line="240" w:lineRule="auto"/>
        <w:jc w:val="both"/>
        <w:rPr>
          <w:rFonts w:ascii="Times New Roman" w:hAnsi="Times New Roman"/>
          <w:sz w:val="28"/>
          <w:szCs w:val="28"/>
        </w:rPr>
      </w:pPr>
    </w:p>
    <w:p w:rsidR="000B796F" w:rsidRDefault="000B796F" w:rsidP="000B796F">
      <w:pPr>
        <w:spacing w:after="0"/>
        <w:jc w:val="center"/>
        <w:rPr>
          <w:rFonts w:ascii="Times New Roman" w:hAnsi="Times New Roman"/>
          <w:b/>
          <w:sz w:val="36"/>
          <w:szCs w:val="36"/>
        </w:rPr>
      </w:pPr>
      <w:r w:rsidRPr="00330686">
        <w:rPr>
          <w:rFonts w:ascii="Times New Roman" w:hAnsi="Times New Roman"/>
          <w:b/>
          <w:sz w:val="36"/>
          <w:szCs w:val="36"/>
        </w:rPr>
        <w:t xml:space="preserve">Правила </w:t>
      </w:r>
      <w:r>
        <w:rPr>
          <w:rFonts w:ascii="Times New Roman" w:hAnsi="Times New Roman"/>
          <w:b/>
          <w:sz w:val="36"/>
          <w:szCs w:val="36"/>
        </w:rPr>
        <w:t>утримання з доходу від прав збору за управління, відрахувань на культурні, соціальні, навчальні та інші цілі</w:t>
      </w:r>
    </w:p>
    <w:p w:rsidR="000B796F" w:rsidRDefault="000B796F" w:rsidP="000B796F">
      <w:pPr>
        <w:spacing w:after="0"/>
        <w:jc w:val="center"/>
        <w:rPr>
          <w:rFonts w:ascii="Times New Roman" w:hAnsi="Times New Roman"/>
          <w:b/>
          <w:sz w:val="36"/>
          <w:szCs w:val="36"/>
        </w:rPr>
      </w:pPr>
      <w:r>
        <w:rPr>
          <w:rFonts w:ascii="Times New Roman" w:hAnsi="Times New Roman"/>
          <w:b/>
          <w:sz w:val="36"/>
          <w:szCs w:val="36"/>
        </w:rPr>
        <w:t>Громадської організації «Українська агенція з авторських та суміжних прав»</w:t>
      </w:r>
    </w:p>
    <w:p w:rsidR="000B796F" w:rsidRPr="00330686" w:rsidRDefault="000B796F" w:rsidP="000B796F">
      <w:pPr>
        <w:spacing w:after="0"/>
        <w:jc w:val="center"/>
        <w:rPr>
          <w:rFonts w:ascii="Times New Roman" w:hAnsi="Times New Roman"/>
          <w:sz w:val="28"/>
          <w:szCs w:val="28"/>
        </w:rPr>
      </w:pPr>
    </w:p>
    <w:p w:rsidR="000B796F" w:rsidRPr="00330686" w:rsidRDefault="000B796F" w:rsidP="000B796F">
      <w:pPr>
        <w:ind w:left="284" w:hanging="284"/>
        <w:jc w:val="both"/>
        <w:rPr>
          <w:rFonts w:ascii="Times New Roman" w:hAnsi="Times New Roman"/>
          <w:sz w:val="28"/>
          <w:szCs w:val="28"/>
        </w:rPr>
      </w:pPr>
      <w:r>
        <w:rPr>
          <w:rFonts w:ascii="Times New Roman" w:hAnsi="Times New Roman"/>
          <w:sz w:val="28"/>
          <w:szCs w:val="28"/>
        </w:rPr>
        <w:t>1. Загальні положення;</w:t>
      </w:r>
    </w:p>
    <w:p w:rsidR="000B796F" w:rsidRDefault="000B796F" w:rsidP="000B796F">
      <w:pPr>
        <w:ind w:left="284" w:hanging="284"/>
        <w:jc w:val="both"/>
        <w:rPr>
          <w:rFonts w:ascii="Times New Roman" w:hAnsi="Times New Roman"/>
          <w:sz w:val="28"/>
          <w:szCs w:val="28"/>
        </w:rPr>
      </w:pPr>
      <w:r w:rsidRPr="00330686">
        <w:rPr>
          <w:rFonts w:ascii="Times New Roman" w:hAnsi="Times New Roman"/>
          <w:sz w:val="28"/>
          <w:szCs w:val="28"/>
        </w:rPr>
        <w:t xml:space="preserve">2. </w:t>
      </w:r>
      <w:r w:rsidRPr="009F5654">
        <w:rPr>
          <w:rFonts w:ascii="Times New Roman" w:hAnsi="Times New Roman"/>
          <w:sz w:val="28"/>
          <w:szCs w:val="28"/>
        </w:rPr>
        <w:t>Збір за управління</w:t>
      </w:r>
      <w:r>
        <w:rPr>
          <w:rFonts w:ascii="Times New Roman" w:hAnsi="Times New Roman"/>
          <w:sz w:val="28"/>
          <w:szCs w:val="28"/>
        </w:rPr>
        <w:t>;</w:t>
      </w:r>
    </w:p>
    <w:p w:rsidR="000B796F" w:rsidRPr="000B796F" w:rsidRDefault="000B796F" w:rsidP="000B796F">
      <w:pPr>
        <w:ind w:left="284" w:hanging="284"/>
        <w:jc w:val="both"/>
        <w:rPr>
          <w:rFonts w:ascii="Times New Roman" w:hAnsi="Times New Roman"/>
          <w:sz w:val="28"/>
          <w:szCs w:val="28"/>
        </w:rPr>
      </w:pPr>
      <w:r>
        <w:rPr>
          <w:rFonts w:ascii="Times New Roman" w:hAnsi="Times New Roman"/>
          <w:sz w:val="28"/>
          <w:szCs w:val="28"/>
        </w:rPr>
        <w:t xml:space="preserve">3. Відрахування </w:t>
      </w:r>
      <w:r w:rsidRPr="000B796F">
        <w:rPr>
          <w:rFonts w:ascii="Times New Roman" w:hAnsi="Times New Roman"/>
          <w:sz w:val="28"/>
          <w:szCs w:val="28"/>
        </w:rPr>
        <w:t>на культурні, соціальні, навчальні та інші цілі</w:t>
      </w:r>
      <w:r>
        <w:rPr>
          <w:rFonts w:ascii="Times New Roman" w:hAnsi="Times New Roman"/>
          <w:sz w:val="28"/>
          <w:szCs w:val="28"/>
        </w:rPr>
        <w:t>.</w:t>
      </w:r>
    </w:p>
    <w:p w:rsidR="000B796F" w:rsidRDefault="000B796F" w:rsidP="000B796F">
      <w:pPr>
        <w:jc w:val="both"/>
        <w:rPr>
          <w:rFonts w:ascii="Times New Roman" w:hAnsi="Times New Roman"/>
          <w:sz w:val="24"/>
          <w:szCs w:val="24"/>
        </w:rPr>
      </w:pPr>
    </w:p>
    <w:p w:rsidR="000B796F" w:rsidRDefault="000B796F" w:rsidP="000B796F">
      <w:pPr>
        <w:jc w:val="both"/>
        <w:rPr>
          <w:rFonts w:ascii="Times New Roman" w:hAnsi="Times New Roman"/>
          <w:sz w:val="24"/>
          <w:szCs w:val="24"/>
        </w:rPr>
      </w:pPr>
    </w:p>
    <w:p w:rsidR="000B796F" w:rsidRDefault="000B796F" w:rsidP="000B796F">
      <w:pPr>
        <w:jc w:val="both"/>
        <w:rPr>
          <w:rFonts w:ascii="Times New Roman" w:hAnsi="Times New Roman"/>
          <w:sz w:val="24"/>
          <w:szCs w:val="24"/>
        </w:rPr>
      </w:pPr>
    </w:p>
    <w:p w:rsidR="000B796F" w:rsidRDefault="000B796F" w:rsidP="000B796F">
      <w:pPr>
        <w:jc w:val="both"/>
        <w:rPr>
          <w:rFonts w:ascii="Times New Roman" w:hAnsi="Times New Roman"/>
          <w:sz w:val="24"/>
          <w:szCs w:val="24"/>
        </w:rPr>
      </w:pPr>
    </w:p>
    <w:p w:rsidR="000B796F" w:rsidRDefault="000B796F" w:rsidP="000B796F">
      <w:pPr>
        <w:jc w:val="both"/>
        <w:rPr>
          <w:rFonts w:ascii="Times New Roman" w:hAnsi="Times New Roman"/>
          <w:sz w:val="24"/>
          <w:szCs w:val="24"/>
        </w:rPr>
      </w:pPr>
    </w:p>
    <w:p w:rsidR="00B903A1" w:rsidRDefault="00B903A1"/>
    <w:p w:rsidR="000B796F" w:rsidRDefault="000B796F"/>
    <w:p w:rsidR="000B796F" w:rsidRDefault="000B796F"/>
    <w:p w:rsidR="000B796F" w:rsidRDefault="000B796F"/>
    <w:p w:rsidR="000B796F" w:rsidRDefault="000B796F"/>
    <w:p w:rsidR="000B796F" w:rsidRDefault="000B796F"/>
    <w:p w:rsidR="000B796F" w:rsidRDefault="000B796F"/>
    <w:p w:rsidR="000B796F" w:rsidRDefault="000B796F"/>
    <w:p w:rsidR="000B796F" w:rsidRDefault="000B796F"/>
    <w:p w:rsidR="000B796F" w:rsidRPr="00733176" w:rsidRDefault="000B796F" w:rsidP="000B796F">
      <w:pPr>
        <w:numPr>
          <w:ilvl w:val="0"/>
          <w:numId w:val="2"/>
        </w:numPr>
        <w:spacing w:after="0" w:line="240" w:lineRule="auto"/>
        <w:jc w:val="center"/>
        <w:rPr>
          <w:rFonts w:ascii="Times New Roman" w:hAnsi="Times New Roman"/>
          <w:b/>
          <w:sz w:val="28"/>
          <w:szCs w:val="28"/>
        </w:rPr>
      </w:pPr>
      <w:r w:rsidRPr="00733176">
        <w:rPr>
          <w:rFonts w:ascii="Times New Roman" w:hAnsi="Times New Roman"/>
          <w:b/>
          <w:sz w:val="28"/>
          <w:szCs w:val="28"/>
        </w:rPr>
        <w:lastRenderedPageBreak/>
        <w:t>Загальні положення</w:t>
      </w:r>
    </w:p>
    <w:p w:rsidR="000B796F" w:rsidRPr="00733176" w:rsidRDefault="000B796F" w:rsidP="000B796F">
      <w:pPr>
        <w:spacing w:after="0" w:line="240" w:lineRule="auto"/>
        <w:ind w:left="720"/>
        <w:rPr>
          <w:rFonts w:ascii="Times New Roman" w:hAnsi="Times New Roman"/>
          <w:b/>
          <w:sz w:val="28"/>
          <w:szCs w:val="28"/>
        </w:rPr>
      </w:pPr>
    </w:p>
    <w:p w:rsidR="000B796F" w:rsidRPr="00330686" w:rsidRDefault="000B796F" w:rsidP="000B796F">
      <w:pPr>
        <w:spacing w:after="0" w:line="240" w:lineRule="auto"/>
        <w:ind w:firstLine="709"/>
        <w:jc w:val="both"/>
        <w:rPr>
          <w:rFonts w:ascii="Times New Roman" w:hAnsi="Times New Roman"/>
          <w:sz w:val="28"/>
          <w:szCs w:val="28"/>
        </w:rPr>
      </w:pPr>
      <w:r w:rsidRPr="00330686">
        <w:rPr>
          <w:rFonts w:ascii="Times New Roman" w:hAnsi="Times New Roman"/>
          <w:sz w:val="28"/>
          <w:szCs w:val="28"/>
        </w:rPr>
        <w:t xml:space="preserve">1.1. Правила </w:t>
      </w:r>
      <w:r w:rsidRPr="000B796F">
        <w:rPr>
          <w:rFonts w:ascii="Times New Roman" w:hAnsi="Times New Roman"/>
          <w:sz w:val="28"/>
          <w:szCs w:val="28"/>
        </w:rPr>
        <w:t>утримання з доходу від прав збору за управління, відрахувань на культурні, соціальні, навчальні та інші цілі</w:t>
      </w:r>
      <w:r w:rsidRPr="00330686">
        <w:rPr>
          <w:rFonts w:ascii="Times New Roman" w:hAnsi="Times New Roman"/>
          <w:sz w:val="28"/>
          <w:szCs w:val="28"/>
        </w:rPr>
        <w:t xml:space="preserve"> </w:t>
      </w:r>
      <w:r>
        <w:rPr>
          <w:rFonts w:ascii="Times New Roman" w:hAnsi="Times New Roman"/>
          <w:sz w:val="28"/>
          <w:szCs w:val="28"/>
        </w:rPr>
        <w:t xml:space="preserve">Громадської організації «Українська агенція з авторських та суміжних прав» (далі – Правила) </w:t>
      </w:r>
      <w:r w:rsidRPr="00330686">
        <w:rPr>
          <w:rFonts w:ascii="Times New Roman" w:hAnsi="Times New Roman"/>
          <w:sz w:val="28"/>
          <w:szCs w:val="28"/>
        </w:rPr>
        <w:t xml:space="preserve">визначають порядок </w:t>
      </w:r>
      <w:r>
        <w:rPr>
          <w:rFonts w:ascii="Times New Roman" w:hAnsi="Times New Roman"/>
          <w:sz w:val="28"/>
          <w:szCs w:val="28"/>
        </w:rPr>
        <w:t xml:space="preserve">утримання з доходу від </w:t>
      </w:r>
      <w:r w:rsidR="001C289C">
        <w:rPr>
          <w:rFonts w:ascii="Times New Roman" w:hAnsi="Times New Roman"/>
          <w:sz w:val="28"/>
          <w:szCs w:val="28"/>
        </w:rPr>
        <w:t>прав (далі за текстом також</w:t>
      </w:r>
      <w:r>
        <w:rPr>
          <w:rFonts w:ascii="Times New Roman" w:hAnsi="Times New Roman"/>
          <w:sz w:val="28"/>
          <w:szCs w:val="28"/>
        </w:rPr>
        <w:t xml:space="preserve"> авторська винагорода)</w:t>
      </w:r>
      <w:r w:rsidR="001C289C">
        <w:rPr>
          <w:rFonts w:ascii="Times New Roman" w:hAnsi="Times New Roman"/>
          <w:sz w:val="28"/>
          <w:szCs w:val="28"/>
        </w:rPr>
        <w:t>, отриманого</w:t>
      </w:r>
      <w:r w:rsidR="00731B6D">
        <w:rPr>
          <w:rFonts w:ascii="Times New Roman" w:hAnsi="Times New Roman"/>
          <w:sz w:val="28"/>
          <w:szCs w:val="28"/>
        </w:rPr>
        <w:t xml:space="preserve"> за використання т</w:t>
      </w:r>
      <w:r>
        <w:rPr>
          <w:rFonts w:ascii="Times New Roman" w:hAnsi="Times New Roman"/>
          <w:sz w:val="28"/>
          <w:szCs w:val="28"/>
        </w:rPr>
        <w:t>ворів як об</w:t>
      </w:r>
      <w:r w:rsidRPr="007B721B">
        <w:rPr>
          <w:rFonts w:ascii="Times New Roman" w:hAnsi="Times New Roman"/>
          <w:sz w:val="28"/>
          <w:szCs w:val="28"/>
        </w:rPr>
        <w:t>`</w:t>
      </w:r>
      <w:r>
        <w:rPr>
          <w:rFonts w:ascii="Times New Roman" w:hAnsi="Times New Roman"/>
          <w:sz w:val="28"/>
          <w:szCs w:val="28"/>
        </w:rPr>
        <w:t>єктів авторського права Користувачами</w:t>
      </w:r>
      <w:r w:rsidRPr="000B796F">
        <w:rPr>
          <w:rFonts w:ascii="Times New Roman" w:hAnsi="Times New Roman"/>
          <w:sz w:val="28"/>
          <w:szCs w:val="28"/>
        </w:rPr>
        <w:t xml:space="preserve"> збору за управління, відрахувань на культурні, соціальні, навчальні та інші цілі</w:t>
      </w:r>
      <w:r w:rsidRPr="00330686">
        <w:rPr>
          <w:rFonts w:ascii="Times New Roman" w:hAnsi="Times New Roman"/>
          <w:sz w:val="28"/>
          <w:szCs w:val="28"/>
        </w:rPr>
        <w:t>.</w:t>
      </w:r>
    </w:p>
    <w:p w:rsidR="000B796F" w:rsidRPr="00B87A1F" w:rsidRDefault="000B796F" w:rsidP="00B87A1F">
      <w:pPr>
        <w:spacing w:after="0" w:line="240" w:lineRule="auto"/>
        <w:ind w:firstLine="709"/>
        <w:jc w:val="both"/>
        <w:rPr>
          <w:rFonts w:ascii="Times New Roman" w:hAnsi="Times New Roman"/>
          <w:sz w:val="28"/>
          <w:szCs w:val="28"/>
        </w:rPr>
      </w:pPr>
      <w:r w:rsidRPr="00330686">
        <w:rPr>
          <w:rFonts w:ascii="Times New Roman" w:hAnsi="Times New Roman"/>
          <w:sz w:val="28"/>
          <w:szCs w:val="28"/>
        </w:rPr>
        <w:t>1.2. Дані</w:t>
      </w:r>
      <w:r>
        <w:rPr>
          <w:rFonts w:ascii="Times New Roman" w:hAnsi="Times New Roman"/>
          <w:sz w:val="28"/>
          <w:szCs w:val="28"/>
        </w:rPr>
        <w:t xml:space="preserve"> П</w:t>
      </w:r>
      <w:r w:rsidRPr="00330686">
        <w:rPr>
          <w:rFonts w:ascii="Times New Roman" w:hAnsi="Times New Roman"/>
          <w:sz w:val="28"/>
          <w:szCs w:val="28"/>
        </w:rPr>
        <w:t>равила розроблені згідно з Конституцією України, Закон</w:t>
      </w:r>
      <w:r>
        <w:rPr>
          <w:rFonts w:ascii="Times New Roman" w:hAnsi="Times New Roman"/>
          <w:sz w:val="28"/>
          <w:szCs w:val="28"/>
        </w:rPr>
        <w:t>ом</w:t>
      </w:r>
      <w:r w:rsidRPr="00330686">
        <w:rPr>
          <w:rFonts w:ascii="Times New Roman" w:hAnsi="Times New Roman"/>
          <w:sz w:val="28"/>
          <w:szCs w:val="28"/>
        </w:rPr>
        <w:t xml:space="preserve"> України «Про авторсь</w:t>
      </w:r>
      <w:r>
        <w:rPr>
          <w:rFonts w:ascii="Times New Roman" w:hAnsi="Times New Roman"/>
          <w:sz w:val="28"/>
          <w:szCs w:val="28"/>
        </w:rPr>
        <w:t>ке право і суміжні права</w:t>
      </w:r>
      <w:r w:rsidRPr="00330686">
        <w:rPr>
          <w:rFonts w:ascii="Times New Roman" w:hAnsi="Times New Roman"/>
          <w:sz w:val="28"/>
          <w:szCs w:val="28"/>
        </w:rPr>
        <w:t>»,</w:t>
      </w:r>
      <w:r>
        <w:rPr>
          <w:rFonts w:ascii="Times New Roman" w:hAnsi="Times New Roman"/>
          <w:sz w:val="28"/>
          <w:szCs w:val="28"/>
        </w:rPr>
        <w:t xml:space="preserve"> Законом України «Про ефективне управління майновими правами правовласників у сфері авторського права і (або) суміжних прав»</w:t>
      </w:r>
      <w:r w:rsidR="00B87A1F">
        <w:rPr>
          <w:rFonts w:ascii="Times New Roman" w:hAnsi="Times New Roman"/>
          <w:sz w:val="28"/>
          <w:szCs w:val="28"/>
        </w:rPr>
        <w:t>, Статутом</w:t>
      </w:r>
      <w:r w:rsidRPr="00330686">
        <w:rPr>
          <w:rFonts w:ascii="Times New Roman" w:hAnsi="Times New Roman"/>
          <w:sz w:val="28"/>
          <w:szCs w:val="28"/>
        </w:rPr>
        <w:t xml:space="preserve"> </w:t>
      </w:r>
      <w:r>
        <w:rPr>
          <w:rFonts w:ascii="Times New Roman" w:hAnsi="Times New Roman"/>
          <w:sz w:val="28"/>
          <w:szCs w:val="28"/>
        </w:rPr>
        <w:t xml:space="preserve">ГО </w:t>
      </w:r>
      <w:r w:rsidRPr="00330686">
        <w:rPr>
          <w:rFonts w:ascii="Times New Roman" w:hAnsi="Times New Roman"/>
          <w:sz w:val="28"/>
          <w:szCs w:val="28"/>
        </w:rPr>
        <w:t xml:space="preserve">УААСП і положеннями </w:t>
      </w:r>
      <w:r>
        <w:rPr>
          <w:rFonts w:ascii="Times New Roman" w:hAnsi="Times New Roman"/>
          <w:sz w:val="28"/>
          <w:szCs w:val="28"/>
        </w:rPr>
        <w:t>М</w:t>
      </w:r>
      <w:r w:rsidRPr="00330686">
        <w:rPr>
          <w:rFonts w:ascii="Times New Roman" w:hAnsi="Times New Roman"/>
          <w:sz w:val="28"/>
          <w:szCs w:val="28"/>
        </w:rPr>
        <w:t xml:space="preserve">іжнародної конфедерації </w:t>
      </w:r>
      <w:r>
        <w:rPr>
          <w:rFonts w:ascii="Times New Roman" w:hAnsi="Times New Roman"/>
          <w:sz w:val="28"/>
          <w:szCs w:val="28"/>
        </w:rPr>
        <w:t xml:space="preserve">товариств </w:t>
      </w:r>
      <w:r w:rsidRPr="00330686">
        <w:rPr>
          <w:rFonts w:ascii="Times New Roman" w:hAnsi="Times New Roman"/>
          <w:sz w:val="28"/>
          <w:szCs w:val="28"/>
        </w:rPr>
        <w:t>авторів і композиторів (CISAC).</w:t>
      </w:r>
    </w:p>
    <w:p w:rsidR="000B796F" w:rsidRPr="000B796F" w:rsidRDefault="000B796F" w:rsidP="000B796F">
      <w:pPr>
        <w:pStyle w:val="a3"/>
        <w:numPr>
          <w:ilvl w:val="0"/>
          <w:numId w:val="2"/>
        </w:numPr>
        <w:jc w:val="center"/>
        <w:rPr>
          <w:rFonts w:ascii="Times New Roman" w:hAnsi="Times New Roman"/>
          <w:b/>
          <w:sz w:val="28"/>
          <w:szCs w:val="28"/>
        </w:rPr>
      </w:pPr>
      <w:r w:rsidRPr="000B796F">
        <w:rPr>
          <w:rFonts w:ascii="Times New Roman" w:hAnsi="Times New Roman"/>
          <w:b/>
          <w:sz w:val="28"/>
          <w:szCs w:val="28"/>
        </w:rPr>
        <w:t>Збір за управління</w:t>
      </w:r>
    </w:p>
    <w:p w:rsidR="000B796F" w:rsidRPr="00D51477" w:rsidRDefault="000B796F" w:rsidP="000B796F">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 xml:space="preserve">   2</w:t>
      </w:r>
      <w:r w:rsidRPr="00D51477">
        <w:rPr>
          <w:color w:val="000000"/>
          <w:sz w:val="28"/>
          <w:szCs w:val="28"/>
          <w:lang w:val="uk-UA"/>
        </w:rPr>
        <w:t xml:space="preserve">.1. ГО УААСП має право </w:t>
      </w:r>
      <w:r w:rsidRPr="00D51477">
        <w:rPr>
          <w:color w:val="000000"/>
          <w:sz w:val="28"/>
          <w:szCs w:val="28"/>
        </w:rPr>
        <w:t>утриму</w:t>
      </w:r>
      <w:r w:rsidRPr="00D51477">
        <w:rPr>
          <w:color w:val="000000"/>
          <w:sz w:val="28"/>
          <w:szCs w:val="28"/>
          <w:lang w:val="uk-UA"/>
        </w:rPr>
        <w:t>вати</w:t>
      </w:r>
      <w:r w:rsidRPr="00D51477">
        <w:rPr>
          <w:color w:val="000000"/>
          <w:sz w:val="28"/>
          <w:szCs w:val="28"/>
        </w:rPr>
        <w:t xml:space="preserve"> із сум зібран</w:t>
      </w:r>
      <w:proofErr w:type="spellStart"/>
      <w:r>
        <w:rPr>
          <w:color w:val="000000"/>
          <w:sz w:val="28"/>
          <w:szCs w:val="28"/>
          <w:lang w:val="uk-UA"/>
        </w:rPr>
        <w:t>ої</w:t>
      </w:r>
      <w:proofErr w:type="spellEnd"/>
      <w:r>
        <w:rPr>
          <w:color w:val="000000"/>
          <w:sz w:val="28"/>
          <w:szCs w:val="28"/>
          <w:lang w:val="uk-UA"/>
        </w:rPr>
        <w:t xml:space="preserve"> авторської винагороди </w:t>
      </w:r>
      <w:r w:rsidRPr="00D51477">
        <w:rPr>
          <w:color w:val="000000"/>
          <w:sz w:val="28"/>
          <w:szCs w:val="28"/>
        </w:rPr>
        <w:t xml:space="preserve">збір за управління. </w:t>
      </w:r>
      <w:r>
        <w:rPr>
          <w:color w:val="000000"/>
          <w:sz w:val="28"/>
          <w:szCs w:val="28"/>
          <w:lang w:val="uk-UA"/>
        </w:rPr>
        <w:t>Суми збору за управління встановлюються у договорах, укладених між ГО УААСП та Правовласником.</w:t>
      </w:r>
    </w:p>
    <w:p w:rsidR="000B796F" w:rsidRPr="00D51477" w:rsidRDefault="000B796F" w:rsidP="000B796F">
      <w:pPr>
        <w:pStyle w:val="rvps2"/>
        <w:shd w:val="clear" w:color="auto" w:fill="FFFFFF"/>
        <w:spacing w:before="0" w:beforeAutospacing="0" w:after="150" w:afterAutospacing="0"/>
        <w:ind w:firstLine="450"/>
        <w:jc w:val="both"/>
        <w:rPr>
          <w:color w:val="000000"/>
          <w:sz w:val="28"/>
          <w:szCs w:val="28"/>
        </w:rPr>
      </w:pPr>
      <w:bookmarkStart w:id="0" w:name="n447"/>
      <w:bookmarkEnd w:id="0"/>
      <w:r>
        <w:rPr>
          <w:color w:val="000000"/>
          <w:sz w:val="28"/>
          <w:szCs w:val="28"/>
          <w:lang w:val="uk-UA"/>
        </w:rPr>
        <w:t xml:space="preserve">   2</w:t>
      </w:r>
      <w:r w:rsidRPr="00D51477">
        <w:rPr>
          <w:color w:val="000000"/>
          <w:sz w:val="28"/>
          <w:szCs w:val="28"/>
          <w:lang w:val="uk-UA"/>
        </w:rPr>
        <w:t xml:space="preserve">.2. </w:t>
      </w:r>
      <w:r w:rsidRPr="00D51477">
        <w:rPr>
          <w:color w:val="000000"/>
          <w:sz w:val="28"/>
          <w:szCs w:val="28"/>
        </w:rPr>
        <w:t xml:space="preserve">У разі якщо зібрана </w:t>
      </w:r>
      <w:r>
        <w:rPr>
          <w:color w:val="000000"/>
          <w:sz w:val="28"/>
          <w:szCs w:val="28"/>
          <w:lang w:val="uk-UA"/>
        </w:rPr>
        <w:t xml:space="preserve">авторська винагорода </w:t>
      </w:r>
      <w:r w:rsidRPr="00D51477">
        <w:rPr>
          <w:color w:val="000000"/>
          <w:sz w:val="28"/>
          <w:szCs w:val="28"/>
        </w:rPr>
        <w:t xml:space="preserve">підлягає виплаті безпосередньо </w:t>
      </w:r>
      <w:r>
        <w:rPr>
          <w:color w:val="000000"/>
          <w:sz w:val="28"/>
          <w:szCs w:val="28"/>
          <w:lang w:val="uk-UA"/>
        </w:rPr>
        <w:t>П</w:t>
      </w:r>
      <w:r w:rsidRPr="00D51477">
        <w:rPr>
          <w:color w:val="000000"/>
          <w:sz w:val="28"/>
          <w:szCs w:val="28"/>
        </w:rPr>
        <w:t xml:space="preserve">равовласнику, граничний розмір винагороди за управління не може перевищувати 20 відсотків суми, зібраної на користь </w:t>
      </w:r>
      <w:r>
        <w:rPr>
          <w:color w:val="000000"/>
          <w:sz w:val="28"/>
          <w:szCs w:val="28"/>
          <w:lang w:val="uk-UA"/>
        </w:rPr>
        <w:t>П</w:t>
      </w:r>
      <w:r w:rsidRPr="00D51477">
        <w:rPr>
          <w:color w:val="000000"/>
          <w:sz w:val="28"/>
          <w:szCs w:val="28"/>
        </w:rPr>
        <w:t>равовласника.</w:t>
      </w:r>
    </w:p>
    <w:p w:rsidR="000B796F" w:rsidRPr="00D51477" w:rsidRDefault="000B796F" w:rsidP="000B796F">
      <w:pPr>
        <w:pStyle w:val="rvps2"/>
        <w:shd w:val="clear" w:color="auto" w:fill="FFFFFF"/>
        <w:spacing w:before="0" w:beforeAutospacing="0" w:after="150" w:afterAutospacing="0"/>
        <w:ind w:firstLine="450"/>
        <w:jc w:val="both"/>
        <w:rPr>
          <w:color w:val="000000"/>
          <w:sz w:val="28"/>
          <w:szCs w:val="28"/>
        </w:rPr>
      </w:pPr>
      <w:bookmarkStart w:id="1" w:name="n448"/>
      <w:bookmarkEnd w:id="1"/>
      <w:r>
        <w:rPr>
          <w:color w:val="000000"/>
          <w:sz w:val="28"/>
          <w:szCs w:val="28"/>
          <w:lang w:val="uk-UA"/>
        </w:rPr>
        <w:t xml:space="preserve">   2</w:t>
      </w:r>
      <w:r w:rsidRPr="00D51477">
        <w:rPr>
          <w:color w:val="000000"/>
          <w:sz w:val="28"/>
          <w:szCs w:val="28"/>
          <w:lang w:val="uk-UA"/>
        </w:rPr>
        <w:t xml:space="preserve">.3. </w:t>
      </w:r>
      <w:r w:rsidRPr="00D51477">
        <w:rPr>
          <w:color w:val="000000"/>
          <w:sz w:val="28"/>
          <w:szCs w:val="28"/>
        </w:rPr>
        <w:t xml:space="preserve">У разі якщо розподілена </w:t>
      </w:r>
      <w:r>
        <w:rPr>
          <w:color w:val="000000"/>
          <w:sz w:val="28"/>
          <w:szCs w:val="28"/>
          <w:lang w:val="uk-UA"/>
        </w:rPr>
        <w:t xml:space="preserve">авторська винагорода </w:t>
      </w:r>
      <w:r w:rsidRPr="00D51477">
        <w:rPr>
          <w:color w:val="000000"/>
          <w:sz w:val="28"/>
          <w:szCs w:val="28"/>
        </w:rPr>
        <w:t xml:space="preserve">виплачується організації колективного управління на підставі укладеного між організаціями договору, сукупний граничний розмір винагороди за управління всіх організацій колективного управління, які беруть участь у процесі збирання та виплати </w:t>
      </w:r>
      <w:r>
        <w:rPr>
          <w:color w:val="000000"/>
          <w:sz w:val="28"/>
          <w:szCs w:val="28"/>
          <w:lang w:val="uk-UA"/>
        </w:rPr>
        <w:t>авторської винагороди П</w:t>
      </w:r>
      <w:r w:rsidRPr="00D51477">
        <w:rPr>
          <w:color w:val="000000"/>
          <w:sz w:val="28"/>
          <w:szCs w:val="28"/>
        </w:rPr>
        <w:t xml:space="preserve">равовласнику, не може перевищувати 25 відсотків суми, зібраної на користь </w:t>
      </w:r>
      <w:r>
        <w:rPr>
          <w:color w:val="000000"/>
          <w:sz w:val="28"/>
          <w:szCs w:val="28"/>
          <w:lang w:val="uk-UA"/>
        </w:rPr>
        <w:t>П</w:t>
      </w:r>
      <w:r w:rsidRPr="00D51477">
        <w:rPr>
          <w:color w:val="000000"/>
          <w:sz w:val="28"/>
          <w:szCs w:val="28"/>
        </w:rPr>
        <w:t>равовласника.</w:t>
      </w:r>
    </w:p>
    <w:p w:rsidR="000B796F" w:rsidRPr="00D51477" w:rsidRDefault="000B796F" w:rsidP="000B796F">
      <w:pPr>
        <w:pStyle w:val="rvps2"/>
        <w:shd w:val="clear" w:color="auto" w:fill="FFFFFF"/>
        <w:spacing w:before="0" w:beforeAutospacing="0" w:after="150" w:afterAutospacing="0"/>
        <w:ind w:firstLine="450"/>
        <w:jc w:val="both"/>
        <w:rPr>
          <w:color w:val="000000"/>
          <w:sz w:val="28"/>
          <w:szCs w:val="28"/>
        </w:rPr>
      </w:pPr>
      <w:bookmarkStart w:id="2" w:name="n449"/>
      <w:bookmarkEnd w:id="2"/>
      <w:r w:rsidRPr="00D51477">
        <w:rPr>
          <w:color w:val="000000"/>
          <w:sz w:val="28"/>
          <w:szCs w:val="28"/>
        </w:rPr>
        <w:t>При цьому</w:t>
      </w:r>
      <w:r w:rsidRPr="00B56E3B">
        <w:rPr>
          <w:color w:val="000000"/>
          <w:sz w:val="28"/>
          <w:szCs w:val="28"/>
          <w:lang w:val="uk-UA"/>
        </w:rPr>
        <w:t>,</w:t>
      </w:r>
      <w:r w:rsidRPr="00D51477">
        <w:rPr>
          <w:color w:val="000000"/>
          <w:sz w:val="28"/>
          <w:szCs w:val="28"/>
        </w:rPr>
        <w:t xml:space="preserve"> у разі</w:t>
      </w:r>
      <w:r w:rsidRPr="00D51477">
        <w:rPr>
          <w:color w:val="000000"/>
          <w:sz w:val="28"/>
          <w:szCs w:val="28"/>
          <w:lang w:val="uk-UA"/>
        </w:rPr>
        <w:t xml:space="preserve"> здійснення ГО УААСП</w:t>
      </w:r>
      <w:r w:rsidRPr="00D51477">
        <w:rPr>
          <w:color w:val="000000"/>
          <w:sz w:val="28"/>
          <w:szCs w:val="28"/>
        </w:rPr>
        <w:t xml:space="preserve"> розширеного колективного управління</w:t>
      </w:r>
      <w:r w:rsidRPr="00B56E3B">
        <w:rPr>
          <w:color w:val="000000"/>
          <w:sz w:val="28"/>
          <w:szCs w:val="28"/>
          <w:lang w:val="uk-UA"/>
        </w:rPr>
        <w:t xml:space="preserve"> (у випадку отримання статусу Акредитованої організації)</w:t>
      </w:r>
      <w:r w:rsidRPr="00D51477">
        <w:rPr>
          <w:color w:val="000000"/>
          <w:sz w:val="28"/>
          <w:szCs w:val="28"/>
        </w:rPr>
        <w:t xml:space="preserve"> більша частка сукупного граничного розміру винагороди за управління може належати</w:t>
      </w:r>
      <w:r w:rsidRPr="00B56E3B">
        <w:rPr>
          <w:color w:val="000000"/>
          <w:sz w:val="28"/>
          <w:szCs w:val="28"/>
          <w:lang w:val="uk-UA"/>
        </w:rPr>
        <w:t xml:space="preserve"> організації</w:t>
      </w:r>
      <w:r w:rsidRPr="00D51477">
        <w:rPr>
          <w:color w:val="000000"/>
          <w:sz w:val="28"/>
          <w:szCs w:val="28"/>
        </w:rPr>
        <w:t>, яка здійснила збір відповідн</w:t>
      </w:r>
      <w:proofErr w:type="spellStart"/>
      <w:r>
        <w:rPr>
          <w:color w:val="000000"/>
          <w:sz w:val="28"/>
          <w:szCs w:val="28"/>
          <w:lang w:val="uk-UA"/>
        </w:rPr>
        <w:t>ої</w:t>
      </w:r>
      <w:proofErr w:type="spellEnd"/>
      <w:r>
        <w:rPr>
          <w:color w:val="000000"/>
          <w:sz w:val="28"/>
          <w:szCs w:val="28"/>
          <w:lang w:val="uk-UA"/>
        </w:rPr>
        <w:t xml:space="preserve"> авторської винагороди </w:t>
      </w:r>
      <w:r w:rsidRPr="00D51477">
        <w:rPr>
          <w:color w:val="000000"/>
          <w:sz w:val="28"/>
          <w:szCs w:val="28"/>
        </w:rPr>
        <w:t xml:space="preserve">з </w:t>
      </w:r>
      <w:r>
        <w:rPr>
          <w:color w:val="000000"/>
          <w:sz w:val="28"/>
          <w:szCs w:val="28"/>
          <w:lang w:val="uk-UA"/>
        </w:rPr>
        <w:t>К</w:t>
      </w:r>
      <w:r w:rsidRPr="00D51477">
        <w:rPr>
          <w:color w:val="000000"/>
          <w:sz w:val="28"/>
          <w:szCs w:val="28"/>
        </w:rPr>
        <w:t>ористувачів, за умови що в договорі про представництво прав, укладеному нею з організацією, якій перераховується зібран</w:t>
      </w:r>
      <w:r>
        <w:rPr>
          <w:color w:val="000000"/>
          <w:sz w:val="28"/>
          <w:szCs w:val="28"/>
          <w:lang w:val="uk-UA"/>
        </w:rPr>
        <w:t xml:space="preserve">а авторська винагорода </w:t>
      </w:r>
      <w:r w:rsidRPr="00D51477">
        <w:rPr>
          <w:color w:val="000000"/>
          <w:sz w:val="28"/>
          <w:szCs w:val="28"/>
        </w:rPr>
        <w:t xml:space="preserve">на користь </w:t>
      </w:r>
      <w:r>
        <w:rPr>
          <w:color w:val="000000"/>
          <w:sz w:val="28"/>
          <w:szCs w:val="28"/>
          <w:lang w:val="uk-UA"/>
        </w:rPr>
        <w:t>П</w:t>
      </w:r>
      <w:r w:rsidRPr="00D51477">
        <w:rPr>
          <w:color w:val="000000"/>
          <w:sz w:val="28"/>
          <w:szCs w:val="28"/>
        </w:rPr>
        <w:t xml:space="preserve">равовласників, визначений розмір цієї частки, а перерахування коштів здійснюється з наданням вичерпних і об’єктивних даних, на основі яких здійснювався розподіл </w:t>
      </w:r>
      <w:r>
        <w:rPr>
          <w:color w:val="000000"/>
          <w:sz w:val="28"/>
          <w:szCs w:val="28"/>
          <w:lang w:val="uk-UA"/>
        </w:rPr>
        <w:t xml:space="preserve">авторської винагороди </w:t>
      </w:r>
      <w:r w:rsidRPr="00D51477">
        <w:rPr>
          <w:color w:val="000000"/>
          <w:sz w:val="28"/>
          <w:szCs w:val="28"/>
        </w:rPr>
        <w:t xml:space="preserve">належним </w:t>
      </w:r>
      <w:r>
        <w:rPr>
          <w:color w:val="000000"/>
          <w:sz w:val="28"/>
          <w:szCs w:val="28"/>
          <w:lang w:val="uk-UA"/>
        </w:rPr>
        <w:t>П</w:t>
      </w:r>
      <w:r w:rsidRPr="00D51477">
        <w:rPr>
          <w:color w:val="000000"/>
          <w:sz w:val="28"/>
          <w:szCs w:val="28"/>
        </w:rPr>
        <w:t>равовласникам.</w:t>
      </w:r>
    </w:p>
    <w:p w:rsidR="000B796F" w:rsidRPr="00D51477" w:rsidRDefault="000B796F" w:rsidP="000B796F">
      <w:pPr>
        <w:pStyle w:val="rvps2"/>
        <w:shd w:val="clear" w:color="auto" w:fill="FFFFFF"/>
        <w:spacing w:before="0" w:beforeAutospacing="0" w:after="150" w:afterAutospacing="0"/>
        <w:ind w:firstLine="450"/>
        <w:jc w:val="both"/>
        <w:rPr>
          <w:color w:val="000000"/>
          <w:sz w:val="28"/>
          <w:szCs w:val="28"/>
        </w:rPr>
      </w:pPr>
      <w:bookmarkStart w:id="3" w:name="n450"/>
      <w:bookmarkEnd w:id="3"/>
      <w:r w:rsidRPr="00D51477">
        <w:rPr>
          <w:color w:val="000000"/>
          <w:sz w:val="28"/>
          <w:szCs w:val="28"/>
        </w:rPr>
        <w:t xml:space="preserve">У разі обов’язкового колективного управління частка сукупного граничного розміру винагороди за управління організації, акредитованої на здійснення управління у цій сфері, не може перевищувати третини сукупного </w:t>
      </w:r>
      <w:r w:rsidRPr="00D51477">
        <w:rPr>
          <w:color w:val="000000"/>
          <w:sz w:val="28"/>
          <w:szCs w:val="28"/>
        </w:rPr>
        <w:lastRenderedPageBreak/>
        <w:t>граничного розміру винагороди всіх організацій колективного управління, які беруть участь у процесі збирання та виплати доходу від прав правовласнику.</w:t>
      </w:r>
    </w:p>
    <w:p w:rsidR="00F262B7" w:rsidRPr="00F262B7" w:rsidRDefault="000B796F" w:rsidP="00B87A1F">
      <w:pPr>
        <w:pStyle w:val="rvps2"/>
        <w:shd w:val="clear" w:color="auto" w:fill="FFFFFF"/>
        <w:spacing w:before="0" w:beforeAutospacing="0" w:after="150" w:afterAutospacing="0"/>
        <w:ind w:firstLine="450"/>
        <w:jc w:val="both"/>
        <w:rPr>
          <w:b/>
          <w:sz w:val="28"/>
          <w:szCs w:val="28"/>
        </w:rPr>
      </w:pPr>
      <w:bookmarkStart w:id="4" w:name="n451"/>
      <w:bookmarkEnd w:id="4"/>
      <w:r>
        <w:rPr>
          <w:color w:val="000000"/>
          <w:sz w:val="28"/>
          <w:szCs w:val="28"/>
          <w:lang w:val="uk-UA"/>
        </w:rPr>
        <w:t xml:space="preserve">  </w:t>
      </w:r>
      <w:r>
        <w:rPr>
          <w:color w:val="000000"/>
          <w:sz w:val="28"/>
          <w:szCs w:val="28"/>
        </w:rPr>
        <w:t>2</w:t>
      </w:r>
      <w:r w:rsidRPr="00D51477">
        <w:rPr>
          <w:color w:val="000000"/>
          <w:sz w:val="28"/>
          <w:szCs w:val="28"/>
        </w:rPr>
        <w:t>.</w:t>
      </w:r>
      <w:r w:rsidRPr="00B56E3B">
        <w:rPr>
          <w:color w:val="000000"/>
          <w:sz w:val="28"/>
          <w:szCs w:val="28"/>
          <w:lang w:val="uk-UA"/>
        </w:rPr>
        <w:t>4.</w:t>
      </w:r>
      <w:r w:rsidRPr="00D51477">
        <w:rPr>
          <w:color w:val="000000"/>
          <w:sz w:val="28"/>
          <w:szCs w:val="28"/>
        </w:rPr>
        <w:t xml:space="preserve"> </w:t>
      </w:r>
      <w:r>
        <w:rPr>
          <w:color w:val="000000"/>
          <w:sz w:val="28"/>
          <w:szCs w:val="28"/>
          <w:lang w:val="uk-UA"/>
        </w:rPr>
        <w:t xml:space="preserve"> Суми у</w:t>
      </w:r>
      <w:r w:rsidRPr="00387C2C">
        <w:rPr>
          <w:color w:val="000000"/>
          <w:sz w:val="28"/>
          <w:szCs w:val="28"/>
        </w:rPr>
        <w:t>тримання збору за управління</w:t>
      </w:r>
      <w:r w:rsidRPr="00661D4E">
        <w:rPr>
          <w:b/>
          <w:sz w:val="28"/>
          <w:szCs w:val="28"/>
        </w:rPr>
        <w:t xml:space="preserve"> </w:t>
      </w:r>
      <w:r w:rsidRPr="00D51477">
        <w:rPr>
          <w:sz w:val="28"/>
          <w:szCs w:val="28"/>
          <w:lang w:val="uk-UA"/>
        </w:rPr>
        <w:t>у випадку р</w:t>
      </w:r>
      <w:r w:rsidRPr="00D51477">
        <w:rPr>
          <w:sz w:val="28"/>
          <w:szCs w:val="28"/>
        </w:rPr>
        <w:t>озподіл</w:t>
      </w:r>
      <w:r w:rsidRPr="00D51477">
        <w:rPr>
          <w:sz w:val="28"/>
          <w:szCs w:val="28"/>
          <w:lang w:val="uk-UA"/>
        </w:rPr>
        <w:t>у</w:t>
      </w:r>
      <w:r w:rsidRPr="00D51477">
        <w:rPr>
          <w:sz w:val="28"/>
          <w:szCs w:val="28"/>
        </w:rPr>
        <w:t xml:space="preserve"> авторської винагороди, отриманої, внаслідок виконання рішення судів</w:t>
      </w:r>
      <w:r w:rsidR="00F262B7">
        <w:rPr>
          <w:sz w:val="28"/>
          <w:szCs w:val="28"/>
          <w:lang w:val="uk-UA"/>
        </w:rPr>
        <w:t>:</w:t>
      </w:r>
    </w:p>
    <w:p w:rsidR="00F262B7" w:rsidRPr="00F262B7" w:rsidRDefault="00F262B7" w:rsidP="00F262B7">
      <w:pPr>
        <w:spacing w:after="0" w:line="240" w:lineRule="auto"/>
        <w:jc w:val="both"/>
        <w:rPr>
          <w:rFonts w:ascii="Times New Roman" w:hAnsi="Times New Roman"/>
          <w:sz w:val="28"/>
          <w:szCs w:val="28"/>
        </w:rPr>
      </w:pPr>
      <w:r w:rsidRPr="00F262B7">
        <w:rPr>
          <w:rFonts w:ascii="Times New Roman" w:hAnsi="Times New Roman"/>
          <w:sz w:val="28"/>
          <w:szCs w:val="28"/>
        </w:rPr>
        <w:t xml:space="preserve">Розподіл авторської винагороди на Правовласників, що надійшла в судовому порядку, шляхом подання ГО УААСП позовної заяви до Користувачів, які неправомірно використали об’єкти авторського права, що відносяться до каталогу ГО УААСП або не сплатили належну авторську винагороду за використання об’єктів авторського права, які відносяться до каталогу </w:t>
      </w:r>
      <w:r>
        <w:rPr>
          <w:rFonts w:ascii="Times New Roman" w:hAnsi="Times New Roman"/>
          <w:sz w:val="28"/>
          <w:szCs w:val="28"/>
        </w:rPr>
        <w:t xml:space="preserve">                </w:t>
      </w:r>
      <w:r w:rsidRPr="00F262B7">
        <w:rPr>
          <w:rFonts w:ascii="Times New Roman" w:hAnsi="Times New Roman"/>
          <w:sz w:val="28"/>
          <w:szCs w:val="28"/>
        </w:rPr>
        <w:t>ГО УААСП, здійснюється наступним чином:</w:t>
      </w:r>
    </w:p>
    <w:p w:rsidR="00F262B7" w:rsidRPr="00F262B7" w:rsidRDefault="00F262B7" w:rsidP="00F262B7">
      <w:pPr>
        <w:pStyle w:val="a3"/>
        <w:numPr>
          <w:ilvl w:val="0"/>
          <w:numId w:val="4"/>
        </w:numPr>
        <w:spacing w:after="0" w:line="240" w:lineRule="auto"/>
        <w:jc w:val="both"/>
        <w:rPr>
          <w:rFonts w:ascii="Times New Roman" w:hAnsi="Times New Roman"/>
          <w:sz w:val="28"/>
          <w:szCs w:val="28"/>
        </w:rPr>
      </w:pPr>
      <w:r w:rsidRPr="00F262B7">
        <w:rPr>
          <w:rFonts w:ascii="Times New Roman" w:hAnsi="Times New Roman"/>
          <w:sz w:val="28"/>
          <w:szCs w:val="28"/>
        </w:rPr>
        <w:t xml:space="preserve">якщо позовну заяву було подано ГО УААСП в інтересах українських Правовласників, авторська винагорода підлягає перерахуванню на банківський рахунок (або іншим, передбаченим договором засобом) Правовласника/Правовласників авторського права, в інтересах якого/яких ГО УААСП зверталася з позовною заявою </w:t>
      </w:r>
      <w:proofErr w:type="spellStart"/>
      <w:r w:rsidRPr="00F262B7">
        <w:rPr>
          <w:rFonts w:ascii="Times New Roman" w:hAnsi="Times New Roman"/>
          <w:sz w:val="28"/>
          <w:szCs w:val="28"/>
        </w:rPr>
        <w:t>пропорційно</w:t>
      </w:r>
      <w:proofErr w:type="spellEnd"/>
      <w:r w:rsidRPr="00F262B7">
        <w:rPr>
          <w:rFonts w:ascii="Times New Roman" w:hAnsi="Times New Roman"/>
          <w:sz w:val="28"/>
          <w:szCs w:val="28"/>
        </w:rPr>
        <w:t xml:space="preserve">, зазначеним у рішенні суду, задоволеним вимогам, за вирахуванням суми повернутого ГО УААСП судового збору та належного </w:t>
      </w:r>
      <w:r>
        <w:rPr>
          <w:rFonts w:ascii="Times New Roman" w:hAnsi="Times New Roman"/>
          <w:sz w:val="28"/>
          <w:szCs w:val="28"/>
        </w:rPr>
        <w:t xml:space="preserve">                 </w:t>
      </w:r>
      <w:r w:rsidRPr="00F262B7">
        <w:rPr>
          <w:rFonts w:ascii="Times New Roman" w:hAnsi="Times New Roman"/>
          <w:sz w:val="28"/>
          <w:szCs w:val="28"/>
        </w:rPr>
        <w:t>ГО УААСП збору за управління у розмірі 20 % (якщо інший відсоток (з урахуванням присів ст. 21 Закону України «Про ефективне управління майновими правами правовласників у сфері авторського права і (або) суміжних прав») не передбачений договором між Правовласником та ГО УААСП);</w:t>
      </w:r>
    </w:p>
    <w:p w:rsidR="00F262B7" w:rsidRPr="00F262B7" w:rsidRDefault="00F262B7" w:rsidP="00F262B7">
      <w:pPr>
        <w:numPr>
          <w:ilvl w:val="0"/>
          <w:numId w:val="4"/>
        </w:numPr>
        <w:spacing w:after="0" w:line="240" w:lineRule="auto"/>
        <w:ind w:firstLine="708"/>
        <w:contextualSpacing/>
        <w:jc w:val="both"/>
        <w:rPr>
          <w:rFonts w:ascii="Times New Roman" w:hAnsi="Times New Roman"/>
          <w:sz w:val="28"/>
          <w:szCs w:val="28"/>
        </w:rPr>
      </w:pPr>
      <w:r w:rsidRPr="00F262B7">
        <w:rPr>
          <w:rFonts w:ascii="Times New Roman" w:hAnsi="Times New Roman"/>
          <w:sz w:val="28"/>
          <w:szCs w:val="28"/>
        </w:rPr>
        <w:t xml:space="preserve">якщо позовну заяву було подано ГО УААСП в інтересах іноземного авторсько-правового товариства /іноземних авторсько-правових товариств, авторська винагорода підлягає перерахуванню на банківський рахунок такого іноземного авторсько-правового товариства/іноземних авторсько-правових товариств для подальшого розподілу між Правовласниками, зазначеними у позовній заяві (композитор / автор тексту, музичний видавець) </w:t>
      </w:r>
      <w:proofErr w:type="spellStart"/>
      <w:r w:rsidRPr="00F262B7">
        <w:rPr>
          <w:rFonts w:ascii="Times New Roman" w:hAnsi="Times New Roman"/>
          <w:sz w:val="28"/>
          <w:szCs w:val="28"/>
        </w:rPr>
        <w:t>пропорційно</w:t>
      </w:r>
      <w:proofErr w:type="spellEnd"/>
      <w:r w:rsidRPr="00F262B7">
        <w:rPr>
          <w:rFonts w:ascii="Times New Roman" w:hAnsi="Times New Roman"/>
          <w:sz w:val="28"/>
          <w:szCs w:val="28"/>
        </w:rPr>
        <w:t>, зазначеним у рішенні суду, задоволеним вимогам, за вирахуванням суми повернутого ГО УААСП судового збору та належного ГО УААСП збору за управління у розмірі 20 % (якщо інший відсоток (з урахуванням присів ст. 21 Закону України «Про ефективне управління майновими правами правовласників у сфері авторського права і (або) суміжних прав») не передбачений договором між іноземним авторсько-правовим товариством та ГО УААСП);</w:t>
      </w:r>
    </w:p>
    <w:p w:rsidR="00F262B7" w:rsidRPr="00F262B7" w:rsidRDefault="00F262B7" w:rsidP="00F262B7">
      <w:pPr>
        <w:numPr>
          <w:ilvl w:val="0"/>
          <w:numId w:val="4"/>
        </w:numPr>
        <w:spacing w:after="0" w:line="240" w:lineRule="auto"/>
        <w:ind w:firstLine="708"/>
        <w:contextualSpacing/>
        <w:jc w:val="both"/>
        <w:rPr>
          <w:rFonts w:ascii="Times New Roman" w:hAnsi="Times New Roman"/>
          <w:sz w:val="28"/>
          <w:szCs w:val="28"/>
        </w:rPr>
      </w:pPr>
      <w:r w:rsidRPr="00F262B7">
        <w:rPr>
          <w:rFonts w:ascii="Times New Roman" w:hAnsi="Times New Roman"/>
          <w:sz w:val="28"/>
          <w:szCs w:val="28"/>
        </w:rPr>
        <w:t xml:space="preserve">якщо позовну заяву було подано ГО УААСП в інтересах іноземних суб’єктів авторського права (фізичних осіб – авторів) авторська винагорода підлягає перерахуванню, зазначеній/зазначеним у позовній заяві фізичній особі – автору/фізичним особам авторам, якщо такою/такими особою/особами передані в колективне управління ГО УААСП авторські права на конкретний об’єкт авторського права на підставі укладеного договору на управління майновими авторськими правами </w:t>
      </w:r>
      <w:r w:rsidRPr="00F262B7">
        <w:rPr>
          <w:rFonts w:ascii="Times New Roman" w:hAnsi="Times New Roman"/>
          <w:sz w:val="28"/>
          <w:szCs w:val="28"/>
        </w:rPr>
        <w:lastRenderedPageBreak/>
        <w:t xml:space="preserve">або, у разі відсутності передачі таких прав напряму в управління ГО УААСП, на банківський рахунок іноземної авторсько-правової організації, членом якої є конкретна фізична особа-автор та права якій на конкретний твір вона передала, </w:t>
      </w:r>
      <w:proofErr w:type="spellStart"/>
      <w:r w:rsidRPr="00F262B7">
        <w:rPr>
          <w:rFonts w:ascii="Times New Roman" w:hAnsi="Times New Roman"/>
          <w:sz w:val="28"/>
          <w:szCs w:val="28"/>
        </w:rPr>
        <w:t>пропорційно</w:t>
      </w:r>
      <w:proofErr w:type="spellEnd"/>
      <w:r w:rsidRPr="00F262B7">
        <w:rPr>
          <w:rFonts w:ascii="Times New Roman" w:hAnsi="Times New Roman"/>
          <w:sz w:val="28"/>
          <w:szCs w:val="28"/>
        </w:rPr>
        <w:t>, зазначеним у рішенні суду, задоволеним вимогам за вирахуванням суми повернутого ГО УААСП судового збору та належного ГО УААСП збору за управління у розмірі 20 % (якщо інший відсоток відрахувань (з урахуванням присів ст. 21 Закону України «Про ефективне управління майновими правами правовласників у сфері авторського права і (або) суміжних прав») не передбачений договором між іноземним суб’єктом авторського права/іноземним авторсько-правовим товариством та       ГО УААСП).</w:t>
      </w:r>
    </w:p>
    <w:p w:rsidR="000B796F" w:rsidRDefault="000B796F" w:rsidP="000B796F">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t xml:space="preserve">  2.5. </w:t>
      </w:r>
      <w:r w:rsidRPr="0088759D">
        <w:rPr>
          <w:color w:val="000000"/>
          <w:sz w:val="28"/>
          <w:szCs w:val="28"/>
        </w:rPr>
        <w:t xml:space="preserve">У разі якщо розподілена </w:t>
      </w:r>
      <w:r>
        <w:rPr>
          <w:color w:val="000000"/>
          <w:sz w:val="28"/>
          <w:szCs w:val="28"/>
          <w:lang w:val="uk-UA"/>
        </w:rPr>
        <w:t xml:space="preserve">авторська винагорода </w:t>
      </w:r>
      <w:r w:rsidRPr="0088759D">
        <w:rPr>
          <w:color w:val="000000"/>
          <w:sz w:val="28"/>
          <w:szCs w:val="28"/>
        </w:rPr>
        <w:t xml:space="preserve">виплачується </w:t>
      </w:r>
      <w:r>
        <w:rPr>
          <w:color w:val="000000"/>
          <w:sz w:val="28"/>
          <w:szCs w:val="28"/>
          <w:lang w:val="uk-UA"/>
        </w:rPr>
        <w:t xml:space="preserve">іноземному авторсько-правовому товариству </w:t>
      </w:r>
      <w:r w:rsidRPr="0088759D">
        <w:rPr>
          <w:color w:val="000000"/>
          <w:sz w:val="28"/>
          <w:szCs w:val="28"/>
        </w:rPr>
        <w:t xml:space="preserve">на підставі укладеного між </w:t>
      </w:r>
      <w:r>
        <w:rPr>
          <w:color w:val="000000"/>
          <w:sz w:val="28"/>
          <w:szCs w:val="28"/>
          <w:lang w:val="uk-UA"/>
        </w:rPr>
        <w:t xml:space="preserve">               ГО УААСП та іноземним авторсько-правовим товариством</w:t>
      </w:r>
      <w:r w:rsidRPr="0088759D">
        <w:rPr>
          <w:color w:val="000000"/>
          <w:sz w:val="28"/>
          <w:szCs w:val="28"/>
        </w:rPr>
        <w:t xml:space="preserve"> договору</w:t>
      </w:r>
      <w:r>
        <w:rPr>
          <w:color w:val="000000"/>
          <w:sz w:val="28"/>
          <w:szCs w:val="28"/>
          <w:lang w:val="uk-UA"/>
        </w:rPr>
        <w:t xml:space="preserve"> про представництво прав – розмір збору</w:t>
      </w:r>
      <w:r w:rsidRPr="00F40D41">
        <w:rPr>
          <w:color w:val="000000"/>
          <w:sz w:val="28"/>
          <w:szCs w:val="28"/>
        </w:rPr>
        <w:t xml:space="preserve"> </w:t>
      </w:r>
      <w:r w:rsidRPr="0088759D">
        <w:rPr>
          <w:color w:val="000000"/>
          <w:sz w:val="28"/>
          <w:szCs w:val="28"/>
        </w:rPr>
        <w:t>за управління</w:t>
      </w:r>
      <w:r>
        <w:rPr>
          <w:color w:val="000000"/>
          <w:sz w:val="28"/>
          <w:szCs w:val="28"/>
          <w:lang w:val="uk-UA"/>
        </w:rPr>
        <w:t xml:space="preserve"> визначається умовами такого </w:t>
      </w:r>
      <w:r w:rsidRPr="0088759D">
        <w:rPr>
          <w:color w:val="000000"/>
          <w:sz w:val="28"/>
          <w:szCs w:val="28"/>
        </w:rPr>
        <w:t>договору</w:t>
      </w:r>
      <w:r>
        <w:rPr>
          <w:color w:val="000000"/>
          <w:sz w:val="28"/>
          <w:szCs w:val="28"/>
          <w:lang w:val="uk-UA"/>
        </w:rPr>
        <w:t xml:space="preserve"> про представництво прав</w:t>
      </w:r>
      <w:r w:rsidR="00731B6D">
        <w:rPr>
          <w:color w:val="000000"/>
          <w:sz w:val="28"/>
          <w:szCs w:val="28"/>
          <w:lang w:val="uk-UA"/>
        </w:rPr>
        <w:t>, з урахуванням вимог законодавства</w:t>
      </w:r>
      <w:r w:rsidRPr="0088759D">
        <w:rPr>
          <w:color w:val="000000"/>
          <w:sz w:val="28"/>
          <w:szCs w:val="28"/>
        </w:rPr>
        <w:t>.</w:t>
      </w:r>
    </w:p>
    <w:p w:rsidR="00F262B7" w:rsidRDefault="00F262B7" w:rsidP="00F262B7">
      <w:pPr>
        <w:ind w:left="284" w:hanging="284"/>
        <w:jc w:val="center"/>
        <w:rPr>
          <w:rFonts w:ascii="Times New Roman" w:hAnsi="Times New Roman"/>
          <w:b/>
          <w:sz w:val="28"/>
          <w:szCs w:val="28"/>
        </w:rPr>
      </w:pPr>
      <w:r w:rsidRPr="00F262B7">
        <w:rPr>
          <w:rFonts w:ascii="Times New Roman" w:hAnsi="Times New Roman"/>
          <w:b/>
          <w:sz w:val="28"/>
          <w:szCs w:val="28"/>
        </w:rPr>
        <w:t>3. Відрахування на культурні, со</w:t>
      </w:r>
      <w:r w:rsidR="00A517AC">
        <w:rPr>
          <w:rFonts w:ascii="Times New Roman" w:hAnsi="Times New Roman"/>
          <w:b/>
          <w:sz w:val="28"/>
          <w:szCs w:val="28"/>
        </w:rPr>
        <w:t>ціальні, навчальні та інші цілі</w:t>
      </w:r>
      <w:bookmarkStart w:id="5" w:name="_GoBack"/>
      <w:bookmarkEnd w:id="5"/>
    </w:p>
    <w:p w:rsidR="00F262B7" w:rsidRPr="006250DA" w:rsidRDefault="006250DA" w:rsidP="00F262B7">
      <w:pPr>
        <w:pStyle w:val="rvps2"/>
        <w:shd w:val="clear" w:color="auto" w:fill="FFFFFF"/>
        <w:spacing w:before="0" w:beforeAutospacing="0" w:after="150" w:afterAutospacing="0"/>
        <w:ind w:firstLine="450"/>
        <w:jc w:val="both"/>
        <w:rPr>
          <w:color w:val="000000"/>
          <w:sz w:val="28"/>
          <w:szCs w:val="28"/>
          <w:lang w:val="uk-UA"/>
        </w:rPr>
      </w:pPr>
      <w:r w:rsidRPr="006250DA">
        <w:rPr>
          <w:color w:val="000000"/>
          <w:sz w:val="28"/>
          <w:szCs w:val="28"/>
          <w:lang w:val="uk-UA"/>
        </w:rPr>
        <w:t xml:space="preserve">3.1. </w:t>
      </w:r>
      <w:r w:rsidRPr="00D51477">
        <w:rPr>
          <w:color w:val="000000"/>
          <w:sz w:val="28"/>
          <w:szCs w:val="28"/>
        </w:rPr>
        <w:t xml:space="preserve">Крім утримання збору за управління, </w:t>
      </w:r>
      <w:r>
        <w:rPr>
          <w:color w:val="000000"/>
          <w:sz w:val="28"/>
          <w:szCs w:val="28"/>
          <w:lang w:val="uk-UA"/>
        </w:rPr>
        <w:t xml:space="preserve">ГО УААСП </w:t>
      </w:r>
      <w:r w:rsidRPr="00D51477">
        <w:rPr>
          <w:color w:val="000000"/>
          <w:sz w:val="28"/>
          <w:szCs w:val="28"/>
        </w:rPr>
        <w:t>в порядку, встановленому Законом</w:t>
      </w:r>
      <w:r w:rsidRPr="00B56E3B">
        <w:rPr>
          <w:color w:val="000000"/>
          <w:sz w:val="28"/>
          <w:szCs w:val="28"/>
          <w:lang w:val="uk-UA"/>
        </w:rPr>
        <w:t xml:space="preserve"> України «Про ефективне управління майновими правами правовласників у сфері авторського права і (або) суміжних прав»</w:t>
      </w:r>
      <w:r>
        <w:rPr>
          <w:color w:val="000000"/>
          <w:sz w:val="28"/>
          <w:szCs w:val="28"/>
          <w:lang w:val="uk-UA"/>
        </w:rPr>
        <w:t>,</w:t>
      </w:r>
      <w:r>
        <w:rPr>
          <w:color w:val="000000"/>
          <w:sz w:val="28"/>
          <w:szCs w:val="28"/>
        </w:rPr>
        <w:t xml:space="preserve"> статутними документами та </w:t>
      </w:r>
      <w:r>
        <w:rPr>
          <w:color w:val="000000"/>
          <w:sz w:val="28"/>
          <w:szCs w:val="28"/>
          <w:lang w:val="uk-UA"/>
        </w:rPr>
        <w:t xml:space="preserve">Положенням про порядок формування та використання коштів спеціального фонду </w:t>
      </w:r>
      <w:r w:rsidRPr="00B56E3B">
        <w:rPr>
          <w:color w:val="000000"/>
          <w:sz w:val="28"/>
          <w:szCs w:val="28"/>
          <w:lang w:val="uk-UA"/>
        </w:rPr>
        <w:t>ГО УААСП</w:t>
      </w:r>
      <w:r w:rsidRPr="00D51477">
        <w:rPr>
          <w:color w:val="000000"/>
          <w:sz w:val="28"/>
          <w:szCs w:val="28"/>
        </w:rPr>
        <w:t>, може здійснювати й інші відрахування із зібрано</w:t>
      </w:r>
      <w:r>
        <w:rPr>
          <w:color w:val="000000"/>
          <w:sz w:val="28"/>
          <w:szCs w:val="28"/>
          <w:lang w:val="uk-UA"/>
        </w:rPr>
        <w:t>ї авторської винагороди</w:t>
      </w:r>
      <w:r w:rsidRPr="00D51477">
        <w:rPr>
          <w:color w:val="000000"/>
          <w:sz w:val="28"/>
          <w:szCs w:val="28"/>
        </w:rPr>
        <w:t>, але не більше 15 відсотків суми зібрано</w:t>
      </w:r>
      <w:r>
        <w:rPr>
          <w:color w:val="000000"/>
          <w:sz w:val="28"/>
          <w:szCs w:val="28"/>
          <w:lang w:val="uk-UA"/>
        </w:rPr>
        <w:t>ї авторської винагороди</w:t>
      </w:r>
      <w:r w:rsidRPr="00D51477">
        <w:rPr>
          <w:color w:val="000000"/>
          <w:sz w:val="28"/>
          <w:szCs w:val="28"/>
        </w:rPr>
        <w:t>.</w:t>
      </w:r>
    </w:p>
    <w:p w:rsidR="00F262B7" w:rsidRPr="006250DA" w:rsidRDefault="00F262B7" w:rsidP="00F262B7">
      <w:pPr>
        <w:pStyle w:val="rvps2"/>
        <w:shd w:val="clear" w:color="auto" w:fill="FFFFFF"/>
        <w:spacing w:before="0" w:beforeAutospacing="0" w:after="150" w:afterAutospacing="0"/>
        <w:ind w:firstLine="450"/>
        <w:jc w:val="both"/>
        <w:rPr>
          <w:color w:val="000000"/>
          <w:sz w:val="28"/>
          <w:szCs w:val="28"/>
        </w:rPr>
      </w:pPr>
      <w:bookmarkStart w:id="6" w:name="n452"/>
      <w:bookmarkEnd w:id="6"/>
      <w:r w:rsidRPr="006250DA">
        <w:rPr>
          <w:color w:val="000000"/>
          <w:sz w:val="28"/>
          <w:szCs w:val="28"/>
        </w:rPr>
        <w:t xml:space="preserve">Такі додаткові відрахування спрямовуються на формування спеціальних фондів </w:t>
      </w:r>
      <w:r w:rsidR="006250DA">
        <w:rPr>
          <w:color w:val="000000"/>
          <w:sz w:val="28"/>
          <w:szCs w:val="28"/>
          <w:lang w:val="uk-UA"/>
        </w:rPr>
        <w:t xml:space="preserve">ГО УААСП </w:t>
      </w:r>
      <w:r w:rsidRPr="006250DA">
        <w:rPr>
          <w:color w:val="000000"/>
          <w:sz w:val="28"/>
          <w:szCs w:val="28"/>
        </w:rPr>
        <w:t>для надання соціальних, культурних, освітніх послуг своїм членам та іншим правовласникам або в інтересах творчої громадськості (здійснення інформаційно-просвітницьких заходів з метою підвищення обізнаності та поваги до інтелектуальної власності, необхідності її захисту тощо).</w:t>
      </w:r>
    </w:p>
    <w:p w:rsidR="00F262B7" w:rsidRPr="00F262B7" w:rsidRDefault="00F262B7" w:rsidP="00F262B7">
      <w:pPr>
        <w:ind w:left="284" w:hanging="284"/>
        <w:jc w:val="center"/>
        <w:rPr>
          <w:rFonts w:ascii="Times New Roman" w:hAnsi="Times New Roman"/>
          <w:b/>
          <w:sz w:val="28"/>
          <w:szCs w:val="28"/>
          <w:lang w:val="ru-UA"/>
        </w:rPr>
      </w:pPr>
    </w:p>
    <w:p w:rsidR="000B796F" w:rsidRPr="00F262B7" w:rsidRDefault="000B796F" w:rsidP="000B796F"/>
    <w:sectPr w:rsidR="000B796F" w:rsidRPr="00F26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B7B"/>
    <w:multiLevelType w:val="multilevel"/>
    <w:tmpl w:val="FB302670"/>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AAF1ADE"/>
    <w:multiLevelType w:val="hybridMultilevel"/>
    <w:tmpl w:val="2B26B760"/>
    <w:lvl w:ilvl="0" w:tplc="07E8A6F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D6C70D6"/>
    <w:multiLevelType w:val="hybridMultilevel"/>
    <w:tmpl w:val="32B6F746"/>
    <w:lvl w:ilvl="0" w:tplc="B8DAF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6B053F"/>
    <w:multiLevelType w:val="hybridMultilevel"/>
    <w:tmpl w:val="FC34E9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6F"/>
    <w:rsid w:val="000B796F"/>
    <w:rsid w:val="001C289C"/>
    <w:rsid w:val="0025166B"/>
    <w:rsid w:val="00402766"/>
    <w:rsid w:val="006250DA"/>
    <w:rsid w:val="00731B6D"/>
    <w:rsid w:val="00A517AC"/>
    <w:rsid w:val="00B87A1F"/>
    <w:rsid w:val="00B903A1"/>
    <w:rsid w:val="00F2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2872"/>
  <w15:chartTrackingRefBased/>
  <w15:docId w15:val="{9F297F64-0647-47C8-920B-BC585A14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96F"/>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96F"/>
    <w:pPr>
      <w:ind w:left="720"/>
      <w:contextualSpacing/>
    </w:pPr>
  </w:style>
  <w:style w:type="paragraph" w:customStyle="1" w:styleId="rvps2">
    <w:name w:val="rvps2"/>
    <w:basedOn w:val="a"/>
    <w:rsid w:val="000B796F"/>
    <w:pPr>
      <w:spacing w:before="100" w:beforeAutospacing="1" w:after="100" w:afterAutospacing="1" w:line="240" w:lineRule="auto"/>
    </w:pPr>
    <w:rPr>
      <w:rFonts w:ascii="Times New Roman" w:eastAsia="Times New Roman" w:hAnsi="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Shiroka</dc:creator>
  <cp:keywords/>
  <dc:description/>
  <cp:lastModifiedBy>Svetlana Shiroka</cp:lastModifiedBy>
  <cp:revision>11</cp:revision>
  <dcterms:created xsi:type="dcterms:W3CDTF">2019-01-21T07:32:00Z</dcterms:created>
  <dcterms:modified xsi:type="dcterms:W3CDTF">2019-01-22T15:07:00Z</dcterms:modified>
</cp:coreProperties>
</file>